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B9827A80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3"/>
        <w:ind w:firstLine="0" w:left="0"/>
        <w:rPr>
          <w:sz w:val="28"/>
        </w:rPr>
      </w:pPr>
      <w:r>
        <w:rPr>
          <w:sz w:val="20"/>
        </w:rPr>
        <w:t xml:space="preserve">      </w:t>
      </w:r>
      <w:r>
        <w:rPr>
          <w:sz w:val="28"/>
        </w:rPr>
        <w:t>Рассмотрено:</w:t>
      </w:r>
    </w:p>
    <w:p>
      <w:pPr>
        <w:pStyle w:val="P3"/>
        <w:ind w:firstLine="0" w:left="0"/>
        <w:rPr>
          <w:sz w:val="28"/>
        </w:rPr>
      </w:pPr>
      <w:r>
        <w:rPr>
          <w:sz w:val="28"/>
        </w:rPr>
        <w:t xml:space="preserve">    Педагогическ</w:t>
      </w:r>
      <w:r>
        <w:rPr>
          <w:sz w:val="28"/>
        </w:rPr>
        <w:t>им советом</w:t>
      </w:r>
      <w:r>
        <w:rPr>
          <w:sz w:val="28"/>
        </w:rPr>
        <w:t xml:space="preserve">                        Приложение</w:t>
      </w:r>
      <w:r>
        <w:rPr>
          <w:sz w:val="28"/>
        </w:rPr>
        <w:t xml:space="preserve"> №1</w:t>
      </w:r>
    </w:p>
    <w:p>
      <w:pPr>
        <w:pStyle w:val="P3"/>
        <w:ind w:firstLine="0" w:left="0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>МАУ ДО "СШ по легкой</w:t>
      </w:r>
      <w:r>
        <w:rPr>
          <w:sz w:val="28"/>
        </w:rPr>
        <w:t xml:space="preserve">                         к приказу МАУ ДО "СШ по</w:t>
      </w:r>
    </w:p>
    <w:p>
      <w:pPr>
        <w:pStyle w:val="P3"/>
        <w:ind w:firstLine="0" w:left="0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 xml:space="preserve">атлетике" </w:t>
      </w:r>
      <w:r>
        <w:rPr>
          <w:sz w:val="28"/>
        </w:rPr>
        <w:t xml:space="preserve">                                                 лег</w:t>
      </w:r>
      <w:r>
        <w:rPr>
          <w:sz w:val="28"/>
        </w:rPr>
        <w:t>кой атлетике" от 09.02.2024 год</w:t>
      </w:r>
      <w:r>
        <w:rPr>
          <w:sz w:val="28"/>
        </w:rPr>
        <w:t>а</w:t>
      </w:r>
    </w:p>
    <w:p>
      <w:pPr>
        <w:pStyle w:val="P3"/>
        <w:ind w:firstLine="0" w:left="0"/>
        <w:rPr>
          <w:sz w:val="28"/>
        </w:rPr>
      </w:pPr>
      <w:r>
        <w:rPr>
          <w:sz w:val="28"/>
        </w:rPr>
        <w:t xml:space="preserve">    Пр</w:t>
      </w:r>
      <w:r>
        <w:rPr>
          <w:sz w:val="28"/>
        </w:rPr>
        <w:t>отокол №1 от 08.02.2024 год</w:t>
      </w:r>
      <w:r>
        <w:rPr>
          <w:sz w:val="28"/>
        </w:rPr>
        <w:t xml:space="preserve">             № 3 с/п</w:t>
      </w:r>
    </w:p>
    <w:p>
      <w:pPr>
        <w:pStyle w:val="P3"/>
        <w:ind w:firstLine="0" w:left="0"/>
        <w:rPr>
          <w:sz w:val="28"/>
        </w:rPr>
      </w:pPr>
      <w:r>
        <w:rPr>
          <w:sz w:val="28"/>
        </w:rPr>
        <w:t xml:space="preserve">    </w:t>
      </w:r>
    </w:p>
    <w:p>
      <w:pPr>
        <w:pStyle w:val="P3"/>
        <w:ind w:firstLine="0" w:left="0"/>
        <w:rPr>
          <w:sz w:val="20"/>
        </w:rPr>
      </w:pPr>
    </w:p>
    <w:p>
      <w:pPr>
        <w:pStyle w:val="P3"/>
        <w:ind w:firstLine="0" w:left="0"/>
        <w:rPr>
          <w:sz w:val="20"/>
        </w:rPr>
      </w:pPr>
    </w:p>
    <w:p>
      <w:pPr>
        <w:pStyle w:val="P3"/>
        <w:ind w:firstLine="0" w:left="0"/>
        <w:rPr>
          <w:sz w:val="20"/>
        </w:rPr>
      </w:pPr>
    </w:p>
    <w:p>
      <w:pPr>
        <w:pStyle w:val="P3"/>
        <w:ind w:firstLine="0" w:left="0"/>
        <w:rPr>
          <w:sz w:val="20"/>
        </w:rPr>
      </w:pPr>
    </w:p>
    <w:p>
      <w:pPr>
        <w:pStyle w:val="P3"/>
        <w:ind w:firstLine="0" w:left="0"/>
        <w:rPr>
          <w:sz w:val="20"/>
        </w:rPr>
      </w:pPr>
    </w:p>
    <w:p>
      <w:pPr>
        <w:pStyle w:val="P3"/>
        <w:spacing w:before="10" w:beforeAutospacing="0" w:afterAutospacing="0"/>
        <w:ind w:firstLine="0" w:left="0"/>
        <w:rPr>
          <w:sz w:val="28"/>
        </w:rPr>
      </w:pPr>
    </w:p>
    <w:tbl>
      <w:tblPr>
        <w:tblStyle w:val="T2"/>
        <w:tblW w:w="0" w:type="auto"/>
        <w:tblInd w:w="424" w:type="dxa"/>
        <w:tblLayout w:type="fixed"/>
        <w:tblLook w:val="01E0"/>
      </w:tblPr>
      <w:tblGrid/>
      <w:tr>
        <w:trPr>
          <w:trHeight w:hRule="atLeast" w:val="1392"/>
        </w:trPr>
        <w:tc>
          <w:tcPr>
            <w:tcW w:w="5019" w:type="dxa"/>
            <w:hideMark/>
          </w:tcPr>
          <w:p>
            <w:pPr>
              <w:pStyle w:val="P4"/>
              <w:ind w:left="0" w:right="1015"/>
              <w:rPr>
                <w:sz w:val="28"/>
              </w:rPr>
            </w:pPr>
          </w:p>
        </w:tc>
        <w:tc>
          <w:tcPr>
            <w:tcW w:w="4139" w:type="dxa"/>
            <w:hideMark/>
          </w:tcPr>
          <w:p>
            <w:pPr>
              <w:pStyle w:val="P4"/>
              <w:ind w:left="0" w:right="183"/>
              <w:rPr>
                <w:sz w:val="28"/>
              </w:rPr>
            </w:pPr>
            <w:bookmarkStart w:id="0" w:name="_GoBack"/>
            <w:bookmarkEnd w:id="0"/>
          </w:p>
        </w:tc>
      </w:tr>
    </w:tbl>
    <w:p>
      <w:pPr>
        <w:pStyle w:val="P3"/>
        <w:spacing w:before="9" w:beforeAutospacing="0" w:afterAutospacing="0"/>
        <w:ind w:firstLine="0" w:left="0"/>
        <w:rPr>
          <w:sz w:val="28"/>
        </w:rPr>
      </w:pPr>
    </w:p>
    <w:p>
      <w:pPr>
        <w:rPr>
          <w:sz w:val="28"/>
        </w:rPr>
      </w:pPr>
    </w:p>
    <w:p>
      <w:pPr>
        <w:rPr>
          <w:b w:val="0"/>
          <w:sz w:val="28"/>
        </w:rPr>
      </w:pPr>
      <w:r>
        <w:rPr>
          <w:sz w:val="28"/>
        </w:rPr>
        <w:t xml:space="preserve">                        </w:t>
      </w:r>
      <w:r>
        <w:rPr>
          <w:b w:val="1"/>
          <w:sz w:val="28"/>
        </w:rPr>
        <w:t xml:space="preserve">                                   </w:t>
      </w:r>
      <w:r>
        <w:rPr>
          <w:b w:val="0"/>
          <w:sz w:val="28"/>
        </w:rPr>
        <w:t>Положение</w:t>
      </w:r>
    </w:p>
    <w:tbl>
      <w:tblPr>
        <w:tblW w:w="9782" w:type="dxa"/>
        <w:tblCellSpacing w:w="15" w:type="dxa"/>
        <w:tblInd w:w="-38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/>
      <w:tr>
        <w:trPr>
          <w:tblCellSpacing w:w="15" w:type="dxa"/>
        </w:trPr>
        <w:tc>
          <w:tcPr>
            <w:tcW w:w="9722" w:type="dxa"/>
            <w:vAlign w:val="center"/>
            <w:hideMark/>
          </w:tcPr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 xml:space="preserve"> о сетевой форме реализации дополнительных образовательных программ  и дополнительных общеразвивающих программ по виду спорта легкая  атлетика.</w:t>
            </w:r>
          </w:p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 xml:space="preserve">                                         (МАУ ДО «СШ по легкой атлетике)</w:t>
            </w:r>
          </w:p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0"/>
                <w:sz w:val="28"/>
              </w:rPr>
            </w:pPr>
          </w:p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0"/>
                <w:sz w:val="28"/>
              </w:rPr>
            </w:pPr>
          </w:p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0"/>
                <w:sz w:val="28"/>
              </w:rPr>
            </w:pPr>
          </w:p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0"/>
                <w:sz w:val="28"/>
              </w:rPr>
            </w:pPr>
          </w:p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0"/>
                <w:sz w:val="28"/>
              </w:rPr>
            </w:pPr>
          </w:p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0"/>
                <w:sz w:val="28"/>
              </w:rPr>
            </w:pPr>
          </w:p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0"/>
                <w:sz w:val="28"/>
              </w:rPr>
            </w:pPr>
          </w:p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0"/>
                <w:sz w:val="28"/>
              </w:rPr>
            </w:pPr>
          </w:p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0"/>
                <w:sz w:val="28"/>
              </w:rPr>
            </w:pPr>
          </w:p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0"/>
                <w:sz w:val="28"/>
              </w:rPr>
            </w:pPr>
          </w:p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0"/>
                <w:sz w:val="28"/>
              </w:rPr>
            </w:pPr>
          </w:p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b w:val="0"/>
                <w:sz w:val="28"/>
              </w:rPr>
            </w:pPr>
          </w:p>
          <w:p>
            <w:p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</w:p>
          <w:p>
            <w:p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 xml:space="preserve">                                       </w:t>
            </w:r>
          </w:p>
          <w:p>
            <w:p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</w:p>
          <w:p>
            <w:p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</w:p>
          <w:p>
            <w:p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</w:p>
          <w:p>
            <w:p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 xml:space="preserve">                                             </w:t>
            </w:r>
          </w:p>
          <w:p>
            <w:p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 xml:space="preserve">                                             </w:t>
            </w:r>
          </w:p>
          <w:p>
            <w:p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 xml:space="preserve">                                            1. Общие положения</w:t>
            </w:r>
          </w:p>
          <w:p>
            <w:pPr>
              <w:spacing w:lineRule="auto" w:line="240" w:before="100" w:after="100" w:beforeAutospacing="1" w:afterAutospacing="1"/>
              <w:ind w:firstLine="426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1.1. Настоящее положение определяет особенности реализации дополнительных образовательных программ по спортивной подготовки в сетевой форме: дополнительных образовательных программ спортивной подготовки и дополнительных общеразвивающих программ в области физической культуры и спорта МАУ ДО «СШ по легкой атлетике» (далее – Учреждение), а также порядок и принципы взаимодействия Учреждения с организациями-партнерами.</w:t>
            </w:r>
          </w:p>
          <w:p>
            <w:pPr>
              <w:spacing w:lineRule="auto" w:line="240" w:before="100" w:after="100" w:beforeAutospacing="1" w:afterAutospacing="1"/>
              <w:ind w:firstLine="426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1.2. Настоящее положение разработано в соответствии:</w:t>
            </w:r>
          </w:p>
          <w:p>
            <w:pPr>
              <w:numPr>
                <w:ilvl w:val="0"/>
                <w:numId w:val="1"/>
              </w:num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с Федеральным законом от 29.12.2012 № 273-ФЗ «Об образовании в Российской Федерации»;</w:t>
            </w:r>
          </w:p>
          <w:p>
            <w:pPr>
              <w:numPr>
                <w:ilvl w:val="0"/>
                <w:numId w:val="1"/>
              </w:num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fldChar w:fldCharType="begin"/>
            </w:r>
            <w:r>
              <w:rPr>
                <w:rFonts w:ascii="Times New Roman" w:hAnsi="Times New Roman"/>
                <w:b w:val="0"/>
                <w:sz w:val="28"/>
              </w:rPr>
              <w:instrText>HYPERLINK "https://vip.1zavuch.ru/" \l "/document/99/565696194/"</w:instrText>
            </w:r>
            <w:r>
              <w:rPr>
                <w:rFonts w:ascii="Times New Roman" w:hAnsi="Times New Roman"/>
                <w:b w:val="0"/>
                <w:sz w:val="28"/>
              </w:rPr>
              <w:fldChar w:fldCharType="separate"/>
            </w:r>
            <w:r>
              <w:rPr>
                <w:rFonts w:ascii="Times New Roman" w:hAnsi="Times New Roman"/>
                <w:b w:val="0"/>
                <w:sz w:val="28"/>
              </w:rPr>
              <w:t>приказом Минобрнауки России, Минпросвещения России от 05.08.2020 № 882/391</w:t>
            </w:r>
            <w:r>
              <w:rPr>
                <w:rFonts w:ascii="Times New Roman" w:hAnsi="Times New Roman"/>
                <w:b w:val="0"/>
                <w:sz w:val="28"/>
              </w:rPr>
              <w:fldChar w:fldCharType="end"/>
            </w:r>
            <w:r>
              <w:rPr>
                <w:rFonts w:ascii="Times New Roman" w:hAnsi="Times New Roman"/>
                <w:b w:val="0"/>
                <w:sz w:val="28"/>
              </w:rPr>
              <w:t> «Об организации и осуществлении образовательной деятельности при сетевой форме реализации образовательных программ»;</w:t>
            </w:r>
          </w:p>
          <w:p>
            <w:pPr>
              <w:numPr>
                <w:ilvl w:val="0"/>
                <w:numId w:val="1"/>
              </w:num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Приказом Министерства спорта Российской Федерации от 07.10.2021 г. № 764 «Об утверждении методических рекомендаций по внедрению механизмов совместного использования организациями, осуществляющими спортивную подготовку, и заинтересованными организациями объектов спорта для обеспечения реализации дополнительных образовательных программ спортивной подготовки и дополнительных общеобразовательных программ по виду спорта легкая атлетика.</w:t>
            </w:r>
          </w:p>
          <w:p>
            <w:pPr>
              <w:spacing w:lineRule="auto" w:line="240" w:before="100" w:after="100" w:beforeAutospacing="1" w:afterAutospacing="1"/>
              <w:ind w:firstLine="426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 xml:space="preserve">1.3. Сетевая форма реализации  дополнительных образовательных программ обеспечивает возможность освоения обучающимся дополнительных образовательных программ, предусмотренных дополнительными общеобразовательными программами (в том числе различных вида, уровня и (или) направленности) (далее – сетевая образовательная программа),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 (далее – организации-партнеры).</w:t>
            </w:r>
          </w:p>
          <w:p>
            <w:pPr>
              <w:spacing w:lineRule="auto" w:line="240" w:before="100" w:after="100" w:beforeAutospacing="1" w:afterAutospacing="1"/>
              <w:ind w:firstLine="426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1.4. В реализации дополнительных общеобразовательных программ с использованием сетевого взаимодействия наряду с организациями, осуществляющими образовательную деятельность,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образовательной деятельности по соответствующей образовательной программе.</w:t>
            </w:r>
          </w:p>
          <w:p>
            <w:p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2. Цель и задачи реализации сетевых образовательных программ</w:t>
            </w:r>
          </w:p>
          <w:p>
            <w:p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2.1. Цель реализации сетевых дополнительных образовательных программ – повышение качества и доступности образования за счет интеграции и использования ресурсов организаций-партнеров.</w:t>
            </w:r>
          </w:p>
          <w:p>
            <w:p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2.2. Основные задачи реализации сетевых дополнительных образовательных программ:</w:t>
            </w:r>
          </w:p>
          <w:p>
            <w:pPr>
              <w:numPr>
                <w:ilvl w:val="0"/>
                <w:numId w:val="2"/>
              </w:num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расширение спектра образовательных услуг;</w:t>
            </w:r>
          </w:p>
          <w:p>
            <w:pPr>
              <w:numPr>
                <w:ilvl w:val="0"/>
                <w:numId w:val="2"/>
              </w:num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эффективное использование ресурсов Учреждения и организаций, реализующих дополнительные общеобразовательные программы;</w:t>
            </w:r>
          </w:p>
          <w:p>
            <w:pPr>
              <w:numPr>
                <w:ilvl w:val="0"/>
                <w:numId w:val="2"/>
              </w:num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расширение доступа обучающихся к образовательным ресурсам организаций-партнеров;</w:t>
            </w:r>
          </w:p>
          <w:p>
            <w:pPr>
              <w:numPr>
                <w:ilvl w:val="0"/>
                <w:numId w:val="2"/>
              </w:num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реализация новых подходов к организационному построению образовательного процесса в Учреждении, образовательных и иных организациях сети;</w:t>
            </w:r>
          </w:p>
          <w:p>
            <w:pPr>
              <w:numPr>
                <w:ilvl w:val="0"/>
                <w:numId w:val="2"/>
              </w:num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формирование актуальных компетенций работников за счет изучения и использования опыта ведущих организаций по профилю деятельности.</w:t>
            </w:r>
          </w:p>
          <w:p>
            <w:pPr>
              <w:spacing w:lineRule="auto" w:line="240" w:before="100" w:after="100" w:beforeAutospacing="1" w:afterAutospacing="1"/>
              <w:jc w:val="center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3. Термины и определения, используемые в настоящем положении</w:t>
            </w:r>
          </w:p>
          <w:p>
            <w:p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В настоящем положении используются следующие термины и определения.</w:t>
            </w:r>
          </w:p>
          <w:p>
            <w:p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Обучающийся – физическое лицо, осваивающее сетевую образовательную программу.</w:t>
            </w:r>
          </w:p>
          <w:p>
            <w:p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Базовая организация – образовательная организация, в которую зачислен обучающийся для освоения дополнительной образовательной программы.</w:t>
            </w:r>
          </w:p>
          <w:p>
            <w:p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Образовательная организация-участник – организация-партнер, осуществляющая образовательную деятельность и реализующая часть сетевой образовательной программы (отдельные учебные предметы, курсы, дисциплины (модули), практики, иные компоненты).</w:t>
            </w:r>
          </w:p>
          <w:p>
            <w:p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Организация, обладающая ресурсами, – организация (научная организация, медицинская организация, организация культуры, физкультурно-спортивная или иная организация), обладающая ресурсами для осуществления образовательной деятельности по сетевой образовательной программе и не осуществляющая образовательную деятельность.</w:t>
            </w:r>
          </w:p>
          <w:p>
            <w:p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Дистанционные образовательные технологии – образовательные технологии, реализуемые в основном с применением информационно-телекоммуникационных сетей при опосредованном (на расстоянии) взаимодействии обучающихся и тренеров-преподавателей.</w:t>
            </w:r>
          </w:p>
          <w:p>
            <w:p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Договор о сетевой форме реализации образовательной программы – договор Учреждения с организацией-партнером о реализации сетевых образовательных программ, заключенный по форме, утвержденной </w:t>
            </w:r>
            <w:r>
              <w:rPr>
                <w:rFonts w:ascii="Times New Roman" w:hAnsi="Times New Roman"/>
                <w:b w:val="0"/>
                <w:sz w:val="28"/>
              </w:rPr>
              <w:fldChar w:fldCharType="begin"/>
            </w:r>
            <w:r>
              <w:rPr>
                <w:rFonts w:ascii="Times New Roman" w:hAnsi="Times New Roman"/>
                <w:b w:val="0"/>
                <w:sz w:val="28"/>
              </w:rPr>
              <w:instrText>HYPERLINK "https://vip.1zavuch.ru/" \l "/document/99/565696194/"</w:instrText>
            </w:r>
            <w:r>
              <w:rPr>
                <w:rFonts w:ascii="Times New Roman" w:hAnsi="Times New Roman"/>
                <w:b w:val="0"/>
                <w:sz w:val="28"/>
              </w:rPr>
              <w:fldChar w:fldCharType="separate"/>
            </w:r>
            <w:r>
              <w:rPr>
                <w:rFonts w:ascii="Times New Roman" w:hAnsi="Times New Roman"/>
                <w:b w:val="0"/>
                <w:sz w:val="28"/>
              </w:rPr>
              <w:t>приказом Минобрнауки России, Минпросвещения России от 05.08.2020 № 882/391</w:t>
            </w:r>
            <w:r>
              <w:rPr>
                <w:rFonts w:ascii="Times New Roman" w:hAnsi="Times New Roman"/>
                <w:b w:val="0"/>
                <w:sz w:val="28"/>
              </w:rPr>
              <w:fldChar w:fldCharType="end"/>
            </w:r>
            <w:r>
              <w:rPr>
                <w:rFonts w:ascii="Times New Roman" w:hAnsi="Times New Roman"/>
                <w:b w:val="0"/>
                <w:sz w:val="28"/>
              </w:rPr>
              <w:t>.</w:t>
            </w:r>
          </w:p>
          <w:p>
            <w:pPr>
              <w:spacing w:lineRule="auto" w:line="240" w:before="100" w:after="100" w:beforeAutospacing="1" w:afterAutospacing="1"/>
              <w:jc w:val="center"/>
              <w:rPr>
                <w:rFonts w:ascii="Times New Roman" w:hAnsi="Times New Roman"/>
                <w:b w:val="0"/>
                <w:sz w:val="28"/>
              </w:rPr>
            </w:pPr>
          </w:p>
          <w:p>
            <w:pPr>
              <w:spacing w:lineRule="auto" w:line="240" w:before="100" w:after="100" w:beforeAutospacing="1" w:afterAutospacing="1"/>
              <w:jc w:val="center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 xml:space="preserve"> 4. Порядок реализации сетевого взаимодействия</w:t>
            </w:r>
          </w:p>
          <w:p>
            <w:pPr>
              <w:spacing w:lineRule="auto" w:line="240" w:before="100" w:after="100" w:beforeAutospacing="1" w:afterAutospacing="1"/>
              <w:ind w:firstLine="517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 xml:space="preserve">4.1. Порядок организации и осуществления образовательной деятельности при сетевой форме реализации дополнительных образовательных программ устанавливается совместным </w:t>
            </w:r>
            <w:r>
              <w:rPr>
                <w:rFonts w:ascii="Times New Roman" w:hAnsi="Times New Roman"/>
                <w:b w:val="0"/>
                <w:sz w:val="28"/>
              </w:rPr>
              <w:fldChar w:fldCharType="begin"/>
            </w:r>
            <w:r>
              <w:rPr>
                <w:rFonts w:ascii="Times New Roman" w:hAnsi="Times New Roman"/>
                <w:b w:val="0"/>
                <w:sz w:val="28"/>
              </w:rPr>
              <w:instrText>HYPERLINK "https://vip.1zavuch.ru/" \l "/document/99/565696194/"</w:instrText>
            </w:r>
            <w:r>
              <w:rPr>
                <w:rFonts w:ascii="Times New Roman" w:hAnsi="Times New Roman"/>
                <w:b w:val="0"/>
                <w:sz w:val="28"/>
              </w:rPr>
              <w:fldChar w:fldCharType="separate"/>
            </w:r>
            <w:r>
              <w:rPr>
                <w:rFonts w:ascii="Times New Roman" w:hAnsi="Times New Roman"/>
                <w:b w:val="0"/>
                <w:sz w:val="28"/>
              </w:rPr>
              <w:t>приказом Минобрнауки России, Минпросвещения России от 05.08.2020 № 882/391</w:t>
            </w:r>
            <w:r>
              <w:rPr>
                <w:rFonts w:ascii="Times New Roman" w:hAnsi="Times New Roman"/>
                <w:b w:val="0"/>
                <w:sz w:val="28"/>
              </w:rPr>
              <w:fldChar w:fldCharType="end"/>
            </w:r>
            <w:r>
              <w:rPr>
                <w:rFonts w:ascii="Times New Roman" w:hAnsi="Times New Roman"/>
                <w:b w:val="0"/>
                <w:sz w:val="28"/>
              </w:rPr>
              <w:t>.</w:t>
            </w:r>
          </w:p>
          <w:p>
            <w:pPr>
              <w:spacing w:lineRule="auto" w:line="240" w:before="100" w:after="100" w:beforeAutospacing="1" w:afterAutospacing="1"/>
              <w:ind w:firstLine="517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4.2. Организации, участвующие в сетевой форме реализации дополнительных образовательных программ, несут ответственность за реализацию соответствующей части дополнительной образовательной программы:</w:t>
            </w:r>
          </w:p>
          <w:p>
            <w:pPr>
              <w:numPr>
                <w:ilvl w:val="0"/>
                <w:numId w:val="3"/>
              </w:num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соблюдение требований образовательных стандартов, санитарных требований и других нормативных документов, регламентирующих учебно-тренировочный процесс;</w:t>
            </w:r>
          </w:p>
          <w:p>
            <w:pPr>
              <w:numPr>
                <w:ilvl w:val="0"/>
                <w:numId w:val="3"/>
              </w:num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соблюдение сроков, предусмотренных календарным учебным планом- графиком;</w:t>
            </w:r>
          </w:p>
          <w:p>
            <w:pPr>
              <w:numPr>
                <w:ilvl w:val="0"/>
                <w:numId w:val="3"/>
              </w:num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материально-техническое обеспечение (обеспечение помещением, оборудованием и т. д.);</w:t>
            </w:r>
          </w:p>
          <w:p>
            <w:pPr>
              <w:numPr>
                <w:ilvl w:val="0"/>
                <w:numId w:val="3"/>
              </w:numPr>
              <w:spacing w:lineRule="auto" w:line="240" w:before="100" w:after="100" w:beforeAutospacing="1" w:afterAutospacing="1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методическое сопровождение данной части дополнительной образовательной программы (обеспечение литературой, контрольно-тестовыми материалами, рекомендациями по).</w:t>
            </w:r>
          </w:p>
          <w:p>
            <w:pPr>
              <w:spacing w:lineRule="auto" w:line="240" w:before="100" w:after="100" w:beforeAutospacing="1" w:afterAutospacing="1"/>
              <w:ind w:firstLine="517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4.4. Реализация сетевой дополнительной образовательной программы может осуществляться в очной, очно-заочной или заочной форме; с использованием (применением) дистанционных образовательных технологий и (или) с использованием электронных образовательных ресурсов.</w:t>
            </w:r>
          </w:p>
          <w:p>
            <w:pPr>
              <w:spacing w:lineRule="auto" w:line="240" w:before="100" w:after="100" w:beforeAutospacing="1" w:afterAutospacing="1"/>
              <w:ind w:firstLine="517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4.5. Информирование о программах, которые могут быть реализованы в сетевой форме, осуществляется Учреждением использованием:</w:t>
            </w:r>
          </w:p>
          <w:p>
            <w:pPr>
              <w:numPr>
                <w:ilvl w:val="0"/>
                <w:numId w:val="4"/>
              </w:num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официального сайта школы;</w:t>
            </w:r>
          </w:p>
          <w:p>
            <w:pPr>
              <w:numPr>
                <w:ilvl w:val="0"/>
                <w:numId w:val="4"/>
              </w:num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объявлений, размещаемых на информационных стендах;</w:t>
            </w:r>
          </w:p>
          <w:p>
            <w:pPr>
              <w:numPr>
                <w:ilvl w:val="0"/>
                <w:numId w:val="4"/>
              </w:num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личных собеседований с обучающимися;</w:t>
            </w:r>
          </w:p>
          <w:p>
            <w:pPr>
              <w:numPr>
                <w:ilvl w:val="0"/>
                <w:numId w:val="4"/>
              </w:num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иными доступными способами.</w:t>
            </w:r>
          </w:p>
          <w:p>
            <w:pPr>
              <w:spacing w:lineRule="auto" w:line="240" w:before="100" w:after="100" w:beforeAutospacing="1" w:afterAutospacing="1"/>
              <w:ind w:firstLine="517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 xml:space="preserve">4.6. Реализация сетевых дополнительных образовательных программ осуществляется на основании договоров о сетевой форме реализации дополнительной образовательной программы, заключаемых между школой и другими организациями по форме, утвержденной </w:t>
            </w:r>
            <w:r>
              <w:rPr>
                <w:rFonts w:ascii="Times New Roman" w:hAnsi="Times New Roman"/>
                <w:b w:val="0"/>
                <w:sz w:val="28"/>
              </w:rPr>
              <w:fldChar w:fldCharType="begin"/>
            </w:r>
            <w:r>
              <w:rPr>
                <w:rFonts w:ascii="Times New Roman" w:hAnsi="Times New Roman"/>
                <w:b w:val="0"/>
                <w:sz w:val="28"/>
              </w:rPr>
              <w:instrText>HYPERLINK "https://vip.1zavuch.ru/" \l "/document/99/565696194/"</w:instrText>
            </w:r>
            <w:r>
              <w:rPr>
                <w:rFonts w:ascii="Times New Roman" w:hAnsi="Times New Roman"/>
                <w:b w:val="0"/>
                <w:sz w:val="28"/>
              </w:rPr>
              <w:fldChar w:fldCharType="separate"/>
            </w:r>
            <w:r>
              <w:rPr>
                <w:rFonts w:ascii="Times New Roman" w:hAnsi="Times New Roman"/>
                <w:b w:val="0"/>
                <w:sz w:val="28"/>
              </w:rPr>
              <w:t>приказом Минобрнауки России, Минпросвещения России от 05.08.2020 № 882/391</w:t>
            </w:r>
            <w:r>
              <w:rPr>
                <w:rFonts w:ascii="Times New Roman" w:hAnsi="Times New Roman"/>
                <w:b w:val="0"/>
                <w:sz w:val="28"/>
              </w:rPr>
              <w:fldChar w:fldCharType="end"/>
            </w:r>
            <w:r>
              <w:rPr>
                <w:rFonts w:ascii="Times New Roman" w:hAnsi="Times New Roman"/>
                <w:b w:val="0"/>
                <w:sz w:val="28"/>
              </w:rPr>
              <w:t>.</w:t>
            </w:r>
          </w:p>
          <w:p>
            <w:pPr>
              <w:spacing w:lineRule="auto" w:line="240" w:before="100" w:after="100" w:beforeAutospacing="1" w:afterAutospacing="1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 xml:space="preserve">                5. Организационное обеспечение реализации сетевого взаимодействия</w:t>
            </w:r>
          </w:p>
          <w:p>
            <w:pPr>
              <w:spacing w:lineRule="auto" w:line="240" w:before="100" w:after="100" w:beforeAutospacing="1" w:afterAutospacing="1"/>
              <w:ind w:firstLine="517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5.1. Общее руководство работой по организационному обеспечению и информационной поддержке сетевого взаимодействия осуществляет уполномоченное лицо, назначенное приказом директора школы.</w:t>
            </w:r>
          </w:p>
          <w:p>
            <w:pPr>
              <w:spacing w:lineRule="auto" w:line="240" w:before="100" w:after="100" w:beforeAutospacing="1" w:afterAutospacing="1"/>
              <w:ind w:firstLine="517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5.2. Организационное обеспечение взаимодействия включает следующие процессы:</w:t>
            </w:r>
          </w:p>
          <w:p>
            <w:pPr>
              <w:numPr>
                <w:ilvl w:val="0"/>
                <w:numId w:val="5"/>
              </w:num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информирование обучающихся о программах, которые могут быть реализованы в сетевой форме;</w:t>
            </w:r>
          </w:p>
          <w:p>
            <w:pPr>
              <w:numPr>
                <w:ilvl w:val="0"/>
                <w:numId w:val="5"/>
              </w:num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подготовительные мероприятия по созданию и (или) оформлению комплекта документов для организации взаимодействия;</w:t>
            </w:r>
          </w:p>
          <w:p>
            <w:pPr>
              <w:numPr>
                <w:ilvl w:val="0"/>
                <w:numId w:val="5"/>
              </w:num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прием обучающихся на условиях сетевого взаимодействия;</w:t>
            </w:r>
          </w:p>
          <w:p>
            <w:pPr>
              <w:numPr>
                <w:ilvl w:val="0"/>
                <w:numId w:val="5"/>
              </w:numPr>
              <w:spacing w:lineRule="auto" w:line="240" w:before="100" w:after="100" w:beforeAutospacing="1" w:afterAutospacing="1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 xml:space="preserve">выполнение условий договора о сетевой форме реализации дополнительной  образовательной программы;</w:t>
            </w:r>
          </w:p>
          <w:p>
            <w:pPr>
              <w:numPr>
                <w:ilvl w:val="0"/>
                <w:numId w:val="5"/>
              </w:numPr>
              <w:spacing w:lineRule="auto" w:line="240" w:before="100" w:after="100" w:beforeAutospacing="1" w:afterAutospacing="1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перевод обучающихся в образовательную организацию-участника на время реализации части сетевой дополнительной образовательной программы образовательной организацией-участником;</w:t>
            </w:r>
          </w:p>
          <w:p>
            <w:pPr>
              <w:numPr>
                <w:ilvl w:val="0"/>
                <w:numId w:val="5"/>
              </w:num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 xml:space="preserve">контроль за состоянием организационно-технического обеспечения реализации сетевой  дополнительной образовательной программы;</w:t>
            </w:r>
          </w:p>
          <w:p>
            <w:pPr>
              <w:numPr>
                <w:ilvl w:val="0"/>
                <w:numId w:val="5"/>
              </w:num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планирование финансового обеспечения реализации сетевой дополнительной образовательной программы;</w:t>
            </w:r>
          </w:p>
          <w:p>
            <w:pPr>
              <w:numPr>
                <w:ilvl w:val="0"/>
                <w:numId w:val="5"/>
              </w:num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итоговый анализ результатов.</w:t>
            </w:r>
          </w:p>
          <w:p>
            <w:pPr>
              <w:spacing w:lineRule="auto" w:line="240" w:before="100" w:after="100" w:beforeAutospacing="1" w:afterAutospacing="1"/>
              <w:ind w:firstLine="517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5.3. Учреждение определяет вместе с другими образовательными организациями в договоре о сетевой форме реализации дополнительных образовательных программ порядок совместной разработки и утверждения (согласования) сетевой образовательной программы.</w:t>
            </w:r>
          </w:p>
          <w:p>
            <w:pPr>
              <w:spacing w:lineRule="auto" w:line="240" w:before="100" w:after="100" w:beforeAutospacing="1" w:afterAutospacing="1"/>
              <w:ind w:firstLine="517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 xml:space="preserve">5.4. В учебном плане сетевой дополнительной образовательной программы указываются образовательные организации-участники, ответственные за конкретные части сетевой  дополнительной образовательной программы.</w:t>
            </w:r>
          </w:p>
          <w:p>
            <w:pPr>
              <w:spacing w:lineRule="auto" w:line="240" w:before="100" w:after="100" w:beforeAutospacing="1" w:afterAutospacing="1"/>
              <w:ind w:firstLine="517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5.5. При приеме на обучение по сетевой дополнительной образовательной программе обучающийся зачисляется в базовую организацию на обучение по указанной программе. Зачисление в образовательную организацию-участника при реализации ею соответствующей части сетевой дополнительной образовательной программы осуществляется путем перевода в указанную организацию без отчисления из базовой организации в порядке, определяемом локальными нормативными актами указанной организации.</w:t>
            </w:r>
          </w:p>
          <w:p>
            <w:p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Зачисление обучающихся в организацию, обладающую ресурсами, не производится.</w:t>
            </w:r>
          </w:p>
          <w:p>
            <w:pPr>
              <w:spacing w:lineRule="auto" w:line="240" w:before="100" w:after="100" w:beforeAutospacing="1" w:afterAutospacing="1"/>
              <w:jc w:val="center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6. Правовое обеспечение реализации дополнительных образовательных программ сетевой форме</w:t>
            </w:r>
          </w:p>
          <w:p>
            <w:pPr>
              <w:spacing w:lineRule="auto" w:line="240" w:before="100" w:after="100" w:beforeAutospacing="1" w:afterAutospacing="1"/>
              <w:ind w:firstLine="517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6.1. В целях должного нормативно-правового, организационно-педагогического обеспечения реализации сетевых дополнительных образовательных программ по мере необходимости могут осуществляться:</w:t>
            </w:r>
          </w:p>
          <w:p>
            <w:pPr>
              <w:numPr>
                <w:ilvl w:val="0"/>
                <w:numId w:val="6"/>
              </w:num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разработка проекта изменений и (или) дополнений в устав Учреждения;</w:t>
            </w:r>
          </w:p>
          <w:p>
            <w:pPr>
              <w:numPr>
                <w:ilvl w:val="0"/>
                <w:numId w:val="6"/>
              </w:num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внесение изменений в локальные правовые акты Учреждения,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 и отчисления обучающихся, порядок оформления возникновения, приостановления и прекращения отношений между учреждением и обучающимися и (или) родителями несовершеннолетних обучающихся в связи с использованием сетевой формы реализации дополнительной образовательной программы;</w:t>
            </w:r>
          </w:p>
          <w:p>
            <w:pPr>
              <w:numPr>
                <w:ilvl w:val="0"/>
                <w:numId w:val="6"/>
              </w:num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 xml:space="preserve">в случае необходимости – подготовка документов для переоформления приложения к лицензии Учреждения на право образовательной деятельности в части сведений о местах осуществления образовательной деятельности в случаях, когда в соответствии с договором о сетевой форме реализации дополнительных  образовательных программ предполагается систематическое проведение учебных занятий и иных мероприятий, предусмотренных образовательной программой, вне мест осуществления образовательной деятельности, указанных в действующей лицензии;</w:t>
            </w:r>
          </w:p>
          <w:p>
            <w:pPr>
              <w:numPr>
                <w:ilvl w:val="0"/>
                <w:numId w:val="6"/>
              </w:num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внесение необходимых изменений в организационную структуру и (или) должностные обязанности руководителей, педагогических и иных работников Учреждения;</w:t>
            </w:r>
          </w:p>
          <w:p>
            <w:pPr>
              <w:numPr>
                <w:ilvl w:val="0"/>
                <w:numId w:val="6"/>
              </w:num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определение порядка изменения образовательных отношений как по инициативе обучающегося, родителей (законных представителей) несовершеннолетнего обучающегося, так и по инициативе Учреждения и (или) организации-партнера;</w:t>
            </w:r>
          </w:p>
          <w:p>
            <w:pPr>
              <w:numPr>
                <w:ilvl w:val="0"/>
                <w:numId w:val="6"/>
              </w:num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определение правил и форм предоставления сведений о посещаемости занятий обучающихся по дополнительным образовательным программам согласно договору между организациями, а также порядка учета результатов текущего контроля успеваемости и промежуточной аттестации обучающихся посредством ведения сетевых журналов в бумажном и (или) электронном виде (электронных журналов) в соответствии с законодательством;</w:t>
            </w:r>
          </w:p>
          <w:p>
            <w:pPr>
              <w:numPr>
                <w:ilvl w:val="0"/>
                <w:numId w:val="6"/>
              </w:num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определение порядка итоговой аттестации обучающихся по разработанным совместным дополнительными образовательным программам в рамках сетевого взаимодействия;</w:t>
            </w:r>
          </w:p>
          <w:p>
            <w:pPr>
              <w:numPr>
                <w:ilvl w:val="0"/>
                <w:numId w:val="6"/>
              </w:num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разработка и внесение изменений в иные локальные акты, требуемые для реализации форм сетевого взаимодействия.</w:t>
            </w:r>
          </w:p>
          <w:p>
            <w:p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</w:p>
          <w:p>
            <w:pPr>
              <w:spacing w:lineRule="auto" w:line="240" w:before="100" w:after="100" w:beforeAutospacing="1" w:afterAutospacing="1"/>
              <w:jc w:val="center"/>
              <w:rPr>
                <w:rFonts w:ascii="Times New Roman" w:hAnsi="Times New Roman"/>
                <w:b w:val="0"/>
                <w:sz w:val="28"/>
              </w:rPr>
            </w:pPr>
          </w:p>
          <w:p>
            <w:pPr>
              <w:spacing w:lineRule="auto" w:line="240" w:before="100" w:after="100" w:beforeAutospacing="1" w:afterAutospacing="1"/>
              <w:jc w:val="center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7. Статус обучающихся при реализации дополнительной образовательной программы в сетевой форме</w:t>
            </w:r>
          </w:p>
          <w:p>
            <w:p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 xml:space="preserve">7.1. Права, обязанности и ответственность обучающихся по дополнительным  образовательным программам, реализуемым с использованием сетевой формы, а также порядок осуществления указанных прав и обязанностей определяются федеральными законами и соответствующими локальными нормативными актами Учреждения с учетом условий договора о сетевой форме реализации дополнительной образовательной программы.</w:t>
            </w:r>
          </w:p>
          <w:p>
            <w:p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7.2. Зачисление в Учреждение на обучение по сетевой дополнительной образовательной программе происходит в соответствии с установленными правилами приема в Учреждение.</w:t>
            </w:r>
          </w:p>
          <w:p>
            <w:p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7.3. Обучающиеся не отчисляются на период пребывания в организации-партнере, поскольку такое пребывание является частью сетевой образовательной программы, на которую зачислены обучающиеся.</w:t>
            </w:r>
          </w:p>
          <w:p>
            <w:p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7.4. Использование обучающимися учебной литературы, пособий и иных учебных материалов в рамках освоения учебных предметов, курсов, дисциплин и т. д. осуществляется в порядке, установленном Учреждением по согласованию с организациями-партнерами в соответствии с условиями договора о сетевой форме реализации образовательной программы.</w:t>
            </w:r>
          </w:p>
          <w:p>
            <w:p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7.5. Порядок и режим использования обучающимися материально-технического оборудования при освоении учебных программ в рамках сетевого взаимодействия в организациях-партнерах осуществляются в порядке, предусмотренном договором между Учреждением и данными организациями.</w:t>
            </w:r>
          </w:p>
          <w:p>
            <w:p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7.6. Обучающиеся осваивают предусмотренную договором часть сетевой программы в образовательной организации-участнике, а она в свою очередь предоставляет в Учреждение информацию, необходимую для выставления промежуточной аттестации по соответствующим дисциплинам (модулям, разделам), практике и (или) стажировке и т. д., если иное не предусмотрено договором о сетевой форме реализации дополнительной образовательной программы.</w:t>
            </w:r>
          </w:p>
          <w:p>
            <w:p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7.7. Обучающиеся проходят итоговую аттестацию по сетевой дополнительной образовательной программе в порядке, установленном договором о сетевой форме реализации образовательной программы.</w:t>
            </w:r>
          </w:p>
          <w:p>
            <w:p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7.8. К процессу оценки качества обучения по решению школы и организации-партнера могут привлекаться внешние эксперты.</w:t>
            </w:r>
          </w:p>
          <w:p>
            <w:pPr>
              <w:spacing w:lineRule="auto" w:line="240" w:before="100" w:after="100" w:beforeAutospacing="1" w:afterAutospacing="1"/>
              <w:jc w:val="center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8. Финансовые условия обучения</w:t>
            </w:r>
          </w:p>
          <w:p>
            <w:p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8.1. Финансовое обеспечение реализации сетевой дополнительной образовательной программы определяется договором о сетевой форме реализации образовательной программы.</w:t>
            </w:r>
          </w:p>
          <w:p>
            <w:p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8.2. Финансирование взаимодействия может осуществляться за счет:</w:t>
            </w:r>
          </w:p>
          <w:p>
            <w:pPr>
              <w:numPr>
                <w:ilvl w:val="0"/>
                <w:numId w:val="7"/>
              </w:num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собственных средств Учреждения, в том числе получаемых в рамках выполнения государственного /муниципального задания;</w:t>
            </w:r>
          </w:p>
          <w:p>
            <w:pPr>
              <w:numPr>
                <w:ilvl w:val="0"/>
                <w:numId w:val="7"/>
              </w:num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средств субсидий, получаемых Учреждений, в том числе выделяемых в рамках национальных проектов;</w:t>
            </w:r>
          </w:p>
          <w:p>
            <w:pPr>
              <w:numPr>
                <w:ilvl w:val="0"/>
                <w:numId w:val="7"/>
              </w:num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средств организаций-партнеров, в том числе образовательных фондов;</w:t>
            </w:r>
          </w:p>
          <w:p>
            <w:pPr>
              <w:numPr>
                <w:ilvl w:val="0"/>
                <w:numId w:val="7"/>
              </w:numPr>
              <w:spacing w:lineRule="auto" w:line="240" w:before="100" w:after="100" w:beforeAutospacing="1" w:afterAutospacing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личных средств участников сетевого взаимодействия.</w:t>
            </w:r>
          </w:p>
        </w:tc>
      </w:tr>
    </w:tbl>
    <w:p/>
    <w:p/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Sz w:w="11906" w:h="16838" w:code="9"/>
      <w:pgMar w:left="1701" w:right="850" w:top="108" w:bottom="1134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rPr>
        <w:noProof w:val="1"/>
      </w:rPr>
      <w:t>#</w:t>
    </w:r>
    <w:r>
      <w:fldChar w:fldCharType="end"/>
    </w:r>
  </w:p>
  <w:p>
    <w:pPr>
      <w:pStyle w:val="P2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t xml:space="preserve">  </w:t>
    </w: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hdr>
</file>

<file path=word/numbering.xml><?xml version="1.0" encoding="utf-8"?>
<w:numbering xmlns:w="http://schemas.openxmlformats.org/wordprocessingml/2006/main">
  <w:abstractNum w:abstractNumId="0">
    <w:nsid w:val="1C202D2C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1">
    <w:nsid w:val="33C07D17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2">
    <w:nsid w:val="3E0635C6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3">
    <w:nsid w:val="59EE4D58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4">
    <w:nsid w:val="5C142A0D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5">
    <w:nsid w:val="5F422552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6">
    <w:nsid w:val="76BB2ED0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header"/>
    <w:basedOn w:val="P0"/>
    <w:link w:val="C3"/>
    <w:pPr>
      <w:tabs>
        <w:tab w:val="center" w:pos="4677" w:leader="none"/>
        <w:tab w:val="right" w:pos="9355" w:leader="none"/>
      </w:tabs>
      <w:spacing w:lineRule="auto" w:line="240" w:after="0" w:beforeAutospacing="0" w:afterAutospacing="0"/>
    </w:pPr>
    <w:rPr/>
  </w:style>
  <w:style w:type="paragraph" w:styleId="P2">
    <w:name w:val="footer"/>
    <w:basedOn w:val="P0"/>
    <w:link w:val="C4"/>
    <w:pPr>
      <w:tabs>
        <w:tab w:val="center" w:pos="4677" w:leader="none"/>
        <w:tab w:val="right" w:pos="9355" w:leader="none"/>
      </w:tabs>
      <w:spacing w:lineRule="auto" w:line="240" w:after="0" w:beforeAutospacing="0" w:afterAutospacing="0"/>
    </w:pPr>
    <w:rPr/>
  </w:style>
  <w:style w:type="paragraph" w:styleId="P3">
    <w:name w:val="Body Text"/>
    <w:basedOn w:val="P0"/>
    <w:link w:val="C5"/>
    <w:semiHidden/>
    <w:qFormat/>
    <w:pPr>
      <w:widowControl w:val="0"/>
      <w:spacing w:lineRule="auto" w:line="240" w:after="0" w:beforeAutospacing="0" w:afterAutospacing="0"/>
      <w:ind w:firstLine="720" w:left="379"/>
    </w:pPr>
    <w:rPr>
      <w:rFonts w:ascii="Times New Roman" w:hAnsi="Times New Roman"/>
    </w:rPr>
  </w:style>
  <w:style w:type="paragraph" w:styleId="P4">
    <w:name w:val="Table Paragraph"/>
    <w:basedOn w:val="P0"/>
    <w:qFormat/>
    <w:pPr>
      <w:widowControl w:val="0"/>
      <w:spacing w:lineRule="auto" w:line="240" w:after="0" w:beforeAutospacing="0" w:afterAutospacing="0"/>
      <w:ind w:left="242"/>
    </w:pPr>
    <w:rPr>
      <w:rFonts w:ascii="Times New Roman" w:hAnsi="Times New Roman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semiHidden/>
    <w:rPr>
      <w:color w:val="0000FF"/>
      <w:u w:val="single"/>
    </w:rPr>
  </w:style>
  <w:style w:type="character" w:styleId="C3">
    <w:name w:val="Верхний колонтитул Знак"/>
    <w:basedOn w:val="C0"/>
    <w:link w:val="P1"/>
    <w:rPr/>
  </w:style>
  <w:style w:type="character" w:styleId="C4">
    <w:name w:val="Нижний колонтитул Знак"/>
    <w:basedOn w:val="C0"/>
    <w:link w:val="P2"/>
    <w:rPr/>
  </w:style>
  <w:style w:type="character" w:styleId="C5">
    <w:name w:val="Основной текст Знак"/>
    <w:basedOn w:val="C0"/>
    <w:link w:val="P3"/>
    <w:semiHidden/>
    <w:rPr>
      <w:rFonts w:ascii="Times New Roman" w:hAnsi="Times New Roman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semiHidden/>
    <w:qFormat/>
    <w:pPr>
      <w:widowControl w:val="0"/>
      <w:spacing w:lineRule="auto" w:line="240" w:after="0" w:beforeAutospacing="0" w:afterAutospacing="0"/>
    </w:pPr>
    <w:tblPr>
      <w:tblCellMar>
        <w:top w:w="0" w:type="dxa"/>
        <w:left w:w="0" w:type="dxa"/>
        <w:bottom w:w="0" w:type="dxa"/>
        <w:right w:w="0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